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C47" w:rsidRPr="00C82961" w:rsidRDefault="003E4C47" w:rsidP="003E4C47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5 ПРАКТИЧЕСКОЕ ЗАНЯТИЕ</w:t>
      </w:r>
    </w:p>
    <w:p w:rsidR="003E4C47" w:rsidRPr="00C82961" w:rsidRDefault="003E4C47" w:rsidP="003E4C47">
      <w:pPr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 xml:space="preserve"> «РАСЧЕТ ЗАЩИТ высоковольтных электродвигателей»</w:t>
      </w:r>
    </w:p>
    <w:p w:rsidR="003E4C47" w:rsidRPr="00917E4D" w:rsidRDefault="003E4C47" w:rsidP="003E4C47">
      <w:pPr>
        <w:pStyle w:val="2"/>
        <w:numPr>
          <w:ilvl w:val="0"/>
          <w:numId w:val="0"/>
        </w:numPr>
        <w:ind w:firstLine="720"/>
        <w:jc w:val="center"/>
        <w:rPr>
          <w:szCs w:val="28"/>
        </w:rPr>
      </w:pPr>
    </w:p>
    <w:p w:rsidR="003E4C47" w:rsidRPr="00917E4D" w:rsidRDefault="003E4C47" w:rsidP="003E4C47">
      <w:pPr>
        <w:ind w:firstLine="720"/>
        <w:jc w:val="center"/>
        <w:rPr>
          <w:sz w:val="28"/>
          <w:szCs w:val="28"/>
        </w:rPr>
      </w:pPr>
    </w:p>
    <w:p w:rsidR="003E4C47" w:rsidRDefault="003E4C47" w:rsidP="003E4C47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5</w:t>
      </w:r>
      <w:r w:rsidRPr="00596CA9">
        <w:rPr>
          <w:b/>
        </w:rPr>
        <w:t>.1</w:t>
      </w:r>
      <w:r>
        <w:t xml:space="preserve"> </w:t>
      </w:r>
      <w:r>
        <w:rPr>
          <w:b/>
        </w:rPr>
        <w:t>Задание</w:t>
      </w:r>
    </w:p>
    <w:p w:rsidR="003E4C47" w:rsidRPr="00917E4D" w:rsidRDefault="003E4C47" w:rsidP="003E4C47">
      <w:pPr>
        <w:ind w:firstLine="720"/>
        <w:jc w:val="center"/>
        <w:rPr>
          <w:sz w:val="28"/>
          <w:szCs w:val="28"/>
        </w:rPr>
      </w:pPr>
    </w:p>
    <w:p w:rsidR="003E4C47" w:rsidRPr="00A50ADF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Выполнить расчет токовых защит от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и симметричных перегрузок асинхронного электродвигателя изображенного на рисунке 5.1.</w:t>
      </w:r>
    </w:p>
    <w:p w:rsidR="003E4C47" w:rsidRDefault="003E4C47" w:rsidP="003E4C47">
      <w:pPr>
        <w:ind w:firstLine="720"/>
        <w:jc w:val="center"/>
        <w:rPr>
          <w:sz w:val="28"/>
        </w:rPr>
      </w:pPr>
      <w:r>
        <w:object w:dxaOrig="4780" w:dyaOrig="13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9pt;height:67pt" o:ole="">
            <v:imagedata r:id="rId6" o:title=""/>
          </v:shape>
          <o:OLEObject Type="Embed" ProgID="Visio.Drawing.11" ShapeID="_x0000_i1025" DrawAspect="Content" ObjectID="_1535385516" r:id="rId7"/>
        </w:object>
      </w:r>
    </w:p>
    <w:p w:rsidR="003E4C47" w:rsidRDefault="003E4C47" w:rsidP="003E4C47">
      <w:pPr>
        <w:ind w:firstLine="720"/>
        <w:jc w:val="center"/>
        <w:rPr>
          <w:sz w:val="28"/>
        </w:rPr>
      </w:pPr>
      <w:r>
        <w:rPr>
          <w:sz w:val="28"/>
        </w:rPr>
        <w:t>Рисунок 5.1 – Расчетная схема</w:t>
      </w:r>
    </w:p>
    <w:p w:rsidR="003E4C47" w:rsidRDefault="003E4C47" w:rsidP="003E4C47">
      <w:pPr>
        <w:ind w:firstLine="720"/>
        <w:jc w:val="center"/>
        <w:rPr>
          <w:sz w:val="28"/>
        </w:rPr>
      </w:pPr>
    </w:p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энергосистемы: </w:t>
      </w:r>
      <w:r>
        <w:rPr>
          <w:sz w:val="28"/>
          <w:lang w:val="en-US"/>
        </w:rPr>
        <w:t>S</w:t>
      </w:r>
      <w:r w:rsidRPr="00E00892">
        <w:rPr>
          <w:sz w:val="28"/>
          <w:vertAlign w:val="subscript"/>
        </w:rPr>
        <w:t>к.</w:t>
      </w:r>
      <w:r>
        <w:rPr>
          <w:sz w:val="28"/>
          <w:vertAlign w:val="subscript"/>
          <w:lang w:val="en-US"/>
        </w:rPr>
        <w:t>max</w:t>
      </w:r>
      <w:r>
        <w:rPr>
          <w:sz w:val="28"/>
        </w:rPr>
        <w:t xml:space="preserve"> = 500 МВА</w:t>
      </w:r>
    </w:p>
    <w:p w:rsidR="003E4C47" w:rsidRPr="00A302FD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Трансформатор типа ТМН-6300/35/11кВ, </w:t>
      </w:r>
      <w:r>
        <w:rPr>
          <w:sz w:val="28"/>
          <w:lang w:val="en-US"/>
        </w:rPr>
        <w:t>U</w:t>
      </w:r>
      <w:proofErr w:type="spellStart"/>
      <w:r w:rsidRPr="00E00892">
        <w:rPr>
          <w:sz w:val="28"/>
          <w:vertAlign w:val="subscript"/>
        </w:rPr>
        <w:t>кз</w:t>
      </w:r>
      <w:proofErr w:type="gramStart"/>
      <w:r w:rsidRPr="00E00892">
        <w:rPr>
          <w:sz w:val="28"/>
          <w:vertAlign w:val="subscript"/>
        </w:rPr>
        <w:t>.</w:t>
      </w:r>
      <w:r>
        <w:rPr>
          <w:sz w:val="28"/>
          <w:vertAlign w:val="subscript"/>
        </w:rPr>
        <w:t>н</w:t>
      </w:r>
      <w:proofErr w:type="gramEnd"/>
      <w:r>
        <w:rPr>
          <w:sz w:val="28"/>
          <w:vertAlign w:val="subscript"/>
        </w:rPr>
        <w:t>ом</w:t>
      </w:r>
      <w:proofErr w:type="spellEnd"/>
      <w:r>
        <w:rPr>
          <w:sz w:val="28"/>
        </w:rPr>
        <w:t xml:space="preserve"> = 7,5%</w:t>
      </w:r>
    </w:p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Длина кабельной линии </w:t>
      </w:r>
      <w:r>
        <w:rPr>
          <w:sz w:val="28"/>
          <w:lang w:val="en-US"/>
        </w:rPr>
        <w:t>L</w:t>
      </w:r>
      <w:r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2,0 км"/>
        </w:smartTagPr>
        <w:r>
          <w:rPr>
            <w:sz w:val="28"/>
          </w:rPr>
          <w:t>2,0 км</w:t>
        </w:r>
      </w:smartTag>
      <w:r>
        <w:rPr>
          <w:sz w:val="28"/>
        </w:rPr>
        <w:t>, х</w:t>
      </w:r>
      <w:r>
        <w:rPr>
          <w:sz w:val="28"/>
          <w:vertAlign w:val="subscript"/>
        </w:rPr>
        <w:t>уд</w:t>
      </w:r>
      <w:r w:rsidRPr="00545997">
        <w:rPr>
          <w:sz w:val="28"/>
          <w:vertAlign w:val="subscript"/>
        </w:rPr>
        <w:t>.</w:t>
      </w:r>
      <w:r>
        <w:rPr>
          <w:sz w:val="28"/>
        </w:rPr>
        <w:t xml:space="preserve"> = 0,11 Ом/км</w:t>
      </w:r>
    </w:p>
    <w:p w:rsidR="003E4C47" w:rsidRPr="00727ADA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Параметры электродвигателя: </w:t>
      </w:r>
      <w:proofErr w:type="spellStart"/>
      <w:r>
        <w:rPr>
          <w:sz w:val="28"/>
        </w:rPr>
        <w:t>Р</w:t>
      </w:r>
      <w:r w:rsidRPr="00727ADA">
        <w:rPr>
          <w:sz w:val="28"/>
          <w:vertAlign w:val="subscript"/>
        </w:rPr>
        <w:t>ном</w:t>
      </w:r>
      <w:proofErr w:type="spellEnd"/>
      <w:r>
        <w:rPr>
          <w:sz w:val="28"/>
        </w:rPr>
        <w:t xml:space="preserve"> = 1600 кВт, </w:t>
      </w:r>
      <w:r>
        <w:rPr>
          <w:sz w:val="28"/>
          <w:lang w:val="en-US"/>
        </w:rPr>
        <w:t>Cos</w:t>
      </w:r>
      <w:r>
        <w:rPr>
          <w:sz w:val="28"/>
        </w:rPr>
        <w:t xml:space="preserve">φ = 0,80, </w:t>
      </w:r>
      <w:proofErr w:type="gramStart"/>
      <w:r>
        <w:rPr>
          <w:sz w:val="28"/>
          <w:lang w:val="en-US"/>
        </w:rPr>
        <w:t>k</w:t>
      </w:r>
      <w:proofErr w:type="gramEnd"/>
      <w:r w:rsidRPr="00727ADA">
        <w:rPr>
          <w:sz w:val="28"/>
          <w:vertAlign w:val="subscript"/>
        </w:rPr>
        <w:t>п</w:t>
      </w:r>
      <w:r>
        <w:rPr>
          <w:sz w:val="28"/>
        </w:rPr>
        <w:t xml:space="preserve"> = 7.</w:t>
      </w:r>
    </w:p>
    <w:p w:rsidR="003E4C47" w:rsidRDefault="003E4C47" w:rsidP="003E4C47">
      <w:pPr>
        <w:ind w:firstLine="720"/>
        <w:jc w:val="both"/>
        <w:rPr>
          <w:sz w:val="28"/>
        </w:rPr>
      </w:pPr>
    </w:p>
    <w:p w:rsidR="003E4C47" w:rsidRPr="0000599C" w:rsidRDefault="003E4C47" w:rsidP="003E4C47">
      <w:pPr>
        <w:pStyle w:val="2"/>
        <w:numPr>
          <w:ilvl w:val="0"/>
          <w:numId w:val="0"/>
        </w:numPr>
        <w:ind w:firstLine="720"/>
        <w:jc w:val="center"/>
        <w:rPr>
          <w:b/>
        </w:rPr>
      </w:pPr>
      <w:r>
        <w:rPr>
          <w:b/>
        </w:rPr>
        <w:t>10.2 Решение</w:t>
      </w:r>
    </w:p>
    <w:p w:rsidR="003E4C47" w:rsidRDefault="003E4C47" w:rsidP="003E4C47">
      <w:pPr>
        <w:ind w:firstLine="720"/>
        <w:jc w:val="both"/>
        <w:rPr>
          <w:sz w:val="28"/>
        </w:rPr>
      </w:pPr>
    </w:p>
    <w:p w:rsidR="003E4C47" w:rsidRPr="0085230C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Мощность электродвигателя менее 2000 </w:t>
      </w:r>
      <w:proofErr w:type="spellStart"/>
      <w:r>
        <w:rPr>
          <w:sz w:val="28"/>
        </w:rPr>
        <w:t>кВА</w:t>
      </w:r>
      <w:proofErr w:type="spellEnd"/>
      <w:r>
        <w:rPr>
          <w:sz w:val="28"/>
        </w:rPr>
        <w:t xml:space="preserve">. Поэтому для защиты от междуфазных коротких замыканий применяем максимальную токовую отсечку ТО. Для начала определим возможность применения </w:t>
      </w:r>
      <w:proofErr w:type="spellStart"/>
      <w:r>
        <w:rPr>
          <w:sz w:val="28"/>
        </w:rPr>
        <w:t>однорелейной</w:t>
      </w:r>
      <w:proofErr w:type="spellEnd"/>
      <w:r>
        <w:rPr>
          <w:sz w:val="28"/>
        </w:rPr>
        <w:t xml:space="preserve"> схемы ТО с трансформаторами тока, включенными на разность токов (рисунок 5.2). </w:t>
      </w:r>
      <w:r>
        <w:rPr>
          <w:sz w:val="28"/>
          <w:szCs w:val="28"/>
        </w:rPr>
        <w:t>Применение реле серии РТ-80 позволит на индукционной части выполнить защиту от перегрузки, а на электромагнитной – токовую отсечку.</w:t>
      </w:r>
    </w:p>
    <w:p w:rsidR="003E4C47" w:rsidRDefault="003E4C47" w:rsidP="003E4C47">
      <w:pPr>
        <w:ind w:firstLine="720"/>
        <w:jc w:val="center"/>
        <w:rPr>
          <w:sz w:val="28"/>
        </w:rPr>
      </w:pPr>
      <w:r>
        <w:object w:dxaOrig="2768" w:dyaOrig="4430">
          <v:shape id="_x0000_i1026" type="#_x0000_t75" style="width:138.5pt;height:221.5pt" o:ole="">
            <v:imagedata r:id="rId8" o:title=""/>
          </v:shape>
          <o:OLEObject Type="Embed" ProgID="Visio.Drawing.11" ShapeID="_x0000_i1026" DrawAspect="Content" ObjectID="_1535385517" r:id="rId9"/>
        </w:object>
      </w:r>
    </w:p>
    <w:p w:rsidR="003E4C47" w:rsidRDefault="003E4C47" w:rsidP="003E4C47">
      <w:pPr>
        <w:ind w:firstLine="720"/>
        <w:jc w:val="center"/>
        <w:rPr>
          <w:sz w:val="28"/>
        </w:rPr>
      </w:pPr>
      <w:r>
        <w:rPr>
          <w:sz w:val="28"/>
        </w:rPr>
        <w:t xml:space="preserve">Рисунок 5.2 – Принципиальная схема </w:t>
      </w:r>
      <w:proofErr w:type="spellStart"/>
      <w:r>
        <w:rPr>
          <w:sz w:val="28"/>
        </w:rPr>
        <w:t>однорелейной</w:t>
      </w:r>
      <w:proofErr w:type="spellEnd"/>
      <w:r>
        <w:rPr>
          <w:sz w:val="28"/>
        </w:rPr>
        <w:t xml:space="preserve"> ТО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номинальную мощность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460" w:dyaOrig="760">
                <v:shape id="_x0000_i1027" type="#_x0000_t75" style="width:73pt;height:38pt" o:ole="">
                  <v:imagedata r:id="rId10" o:title=""/>
                </v:shape>
                <o:OLEObject Type="Embed" ProgID="Equation.3" ShapeID="_x0000_i1027" DrawAspect="Content" ObjectID="_1535385518" r:id="rId11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680" w:dyaOrig="660">
                <v:shape id="_x0000_i1028" type="#_x0000_t75" style="width:134pt;height:33pt" o:ole="">
                  <v:imagedata r:id="rId12" o:title=""/>
                </v:shape>
                <o:OLEObject Type="Embed" ProgID="Equation.3" ShapeID="_x0000_i1028" DrawAspect="Content" ObjectID="_1535385519" r:id="rId13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номинальный ток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1939" w:dyaOrig="880">
                <v:shape id="_x0000_i1029" type="#_x0000_t75" style="width:97pt;height:44pt" o:ole="">
                  <v:imagedata r:id="rId14" o:title=""/>
                </v:shape>
                <o:OLEObject Type="Embed" ProgID="Equation.3" ShapeID="_x0000_i1029" DrawAspect="Content" ObjectID="_1535385520" r:id="rId15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(5.2)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439" w:dyaOrig="660">
                <v:shape id="_x0000_i1030" type="#_x0000_t75" style="width:122pt;height:33pt" o:ole="">
                  <v:imagedata r:id="rId16" o:title=""/>
                </v:shape>
                <o:OLEObject Type="Embed" ProgID="Equation.3" ShapeID="_x0000_i1030" DrawAspect="Content" ObjectID="_1535385521" r:id="rId17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Pr="00357BBA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Выбираем трансформатор тока с коэффициентом </w:t>
      </w:r>
      <w:proofErr w:type="gramStart"/>
      <w:r>
        <w:rPr>
          <w:sz w:val="28"/>
          <w:szCs w:val="28"/>
          <w:lang w:val="en-US"/>
        </w:rPr>
        <w:t>k</w:t>
      </w:r>
      <w:proofErr w:type="gramEnd"/>
      <w:r w:rsidRPr="00357BBA"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= 200/5.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Определим пусковой ток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860" w:dyaOrig="480">
                <v:shape id="_x0000_i1031" type="#_x0000_t75" style="width:93pt;height:24pt" o:ole="">
                  <v:imagedata r:id="rId18" o:title=""/>
                </v:shape>
                <o:OLEObject Type="Embed" ProgID="Equation.3" ShapeID="_x0000_i1031" DrawAspect="Content" ObjectID="_1535385522" r:id="rId19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(5.3)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439" w:dyaOrig="660">
                <v:shape id="_x0000_i1032" type="#_x0000_t75" style="width:122pt;height:33pt" o:ole="">
                  <v:imagedata r:id="rId20" o:title=""/>
                </v:shape>
                <o:OLEObject Type="Embed" ProgID="Equation.3" ShapeID="_x0000_i1032" DrawAspect="Content" ObjectID="_1535385523" r:id="rId21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Рассчитаем </w:t>
      </w:r>
      <w:proofErr w:type="spellStart"/>
      <w:r>
        <w:rPr>
          <w:sz w:val="28"/>
          <w:szCs w:val="28"/>
        </w:rPr>
        <w:t>уставку</w:t>
      </w:r>
      <w:proofErr w:type="spellEnd"/>
      <w:r>
        <w:rPr>
          <w:sz w:val="28"/>
          <w:szCs w:val="28"/>
        </w:rPr>
        <w:t xml:space="preserve"> индукционной части реле защиты от перегрузки: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939" w:dyaOrig="859">
                <v:shape id="_x0000_i1033" type="#_x0000_t75" style="width:97pt;height:43pt" o:ole="">
                  <v:imagedata r:id="rId22" o:title=""/>
                </v:shape>
                <o:OLEObject Type="Embed" ProgID="Equation.3" ShapeID="_x0000_i1033" DrawAspect="Content" ObjectID="_1535385524" r:id="rId23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(5.4)</w:t>
            </w: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  <w:lang w:val="en-US"/>
        </w:rPr>
        <w:t>k</w:t>
      </w:r>
      <w:proofErr w:type="gramEnd"/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коэффициент надежности.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 1,1÷1,3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gramStart"/>
      <w:r>
        <w:rPr>
          <w:sz w:val="28"/>
          <w:szCs w:val="28"/>
          <w:lang w:val="en-US"/>
        </w:rPr>
        <w:t>k</w:t>
      </w:r>
      <w:proofErr w:type="spellStart"/>
      <w:r>
        <w:rPr>
          <w:sz w:val="28"/>
          <w:szCs w:val="28"/>
          <w:vertAlign w:val="subscript"/>
        </w:rPr>
        <w:t>возв</w:t>
      </w:r>
      <w:proofErr w:type="spellEnd"/>
      <w:proofErr w:type="gramEnd"/>
      <w:r>
        <w:rPr>
          <w:sz w:val="28"/>
          <w:szCs w:val="28"/>
        </w:rPr>
        <w:t xml:space="preserve"> – коэффициент возврата реле тока,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 0,80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500" w:dyaOrig="660">
                <v:shape id="_x0000_i1034" type="#_x0000_t75" style="width:125pt;height:33pt" o:ole="">
                  <v:imagedata r:id="rId24" o:title=""/>
                </v:shape>
                <o:OLEObject Type="Embed" ProgID="Equation.3" ShapeID="_x0000_i1034" DrawAspect="Content" ObjectID="_1535385525" r:id="rId25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ток срабатывания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600" w:dyaOrig="859">
                <v:shape id="_x0000_i1035" type="#_x0000_t75" style="width:80pt;height:43pt" o:ole="">
                  <v:imagedata r:id="rId26" o:title=""/>
                </v:shape>
                <o:OLEObject Type="Embed" ProgID="Equation.3" ShapeID="_x0000_i1035" DrawAspect="Content" ObjectID="_1535385526" r:id="rId27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(5.5)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180" w:dyaOrig="720">
                <v:shape id="_x0000_i1036" type="#_x0000_t75" style="width:109pt;height:36pt" o:ole="">
                  <v:imagedata r:id="rId28" o:title=""/>
                </v:shape>
                <o:OLEObject Type="Embed" ProgID="Equation.3" ShapeID="_x0000_i1036" DrawAspect="Content" ObjectID="_1535385527" r:id="rId29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  <w:lang w:val="en-US"/>
        </w:rPr>
        <w:t>k</w:t>
      </w:r>
      <w:proofErr w:type="spellStart"/>
      <w:proofErr w:type="gramEnd"/>
      <w:r>
        <w:rPr>
          <w:sz w:val="28"/>
          <w:vertAlign w:val="subscript"/>
        </w:rPr>
        <w:t>сх</w:t>
      </w:r>
      <w:proofErr w:type="spellEnd"/>
      <w:r>
        <w:rPr>
          <w:sz w:val="28"/>
        </w:rPr>
        <w:t xml:space="preserve"> – коэффициент схемы соединения трансформатора тока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Определяется ток срабатывания защиты от многофазных замыканий: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640" w:dyaOrig="480">
                <v:shape id="_x0000_i1037" type="#_x0000_t75" style="width:82pt;height:24pt" o:ole="">
                  <v:imagedata r:id="rId30" o:title=""/>
                </v:shape>
                <o:OLEObject Type="Embed" ProgID="Equation.3" ShapeID="_x0000_i1037" DrawAspect="Content" ObjectID="_1535385528" r:id="rId31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(5.6)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439" w:dyaOrig="660">
                <v:shape id="_x0000_i1038" type="#_x0000_t75" style="width:122pt;height:33pt" o:ole="">
                  <v:imagedata r:id="rId32" o:title=""/>
                </v:shape>
                <o:OLEObject Type="Embed" ProgID="Equation.3" ShapeID="_x0000_i1038" DrawAspect="Content" ObjectID="_1535385529" r:id="rId33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gramStart"/>
      <w:r>
        <w:rPr>
          <w:sz w:val="28"/>
          <w:szCs w:val="28"/>
          <w:lang w:val="en-US"/>
        </w:rPr>
        <w:t>k</w:t>
      </w:r>
      <w:proofErr w:type="gramEnd"/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– коэффициент надежности, для реле РТ-40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 1,4, для реле РТ-80 </w:t>
      </w:r>
      <w:r>
        <w:rPr>
          <w:sz w:val="28"/>
          <w:szCs w:val="28"/>
          <w:lang w:val="en-US"/>
        </w:rPr>
        <w:t>k</w:t>
      </w:r>
      <w:r w:rsidRPr="004356E5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 xml:space="preserve"> = 1,8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ток срабатывания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420" w:dyaOrig="720">
                <v:shape id="_x0000_i1039" type="#_x0000_t75" style="width:121pt;height:36pt" o:ole="">
                  <v:imagedata r:id="rId34" o:title=""/>
                </v:shape>
                <o:OLEObject Type="Embed" ProgID="Equation.3" ShapeID="_x0000_i1039" DrawAspect="Content" ObjectID="_1535385530" r:id="rId35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реле РТ-80 </w:t>
      </w:r>
      <w:proofErr w:type="spellStart"/>
      <w:r>
        <w:rPr>
          <w:sz w:val="28"/>
          <w:szCs w:val="28"/>
        </w:rPr>
        <w:t>уставка</w:t>
      </w:r>
      <w:proofErr w:type="spellEnd"/>
      <w:r>
        <w:rPr>
          <w:sz w:val="28"/>
          <w:szCs w:val="28"/>
        </w:rPr>
        <w:t xml:space="preserve"> тока срабатывания отсечки выставляется как кратность к току срабатывания индукционной части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1260" w:dyaOrig="900">
                <v:shape id="_x0000_i1040" type="#_x0000_t75" style="width:63pt;height:45pt" o:ole="">
                  <v:imagedata r:id="rId36" o:title=""/>
                </v:shape>
                <o:OLEObject Type="Embed" ProgID="Equation.3" ShapeID="_x0000_i1040" DrawAspect="Content" ObjectID="_1535385531" r:id="rId37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(5.7)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060" w:dyaOrig="620">
                <v:shape id="_x0000_i1041" type="#_x0000_t75" style="width:53pt;height:31pt" o:ole="">
                  <v:imagedata r:id="rId38" o:title=""/>
                </v:shape>
                <o:OLEObject Type="Embed" ProgID="Equation.3" ShapeID="_x0000_i1041" DrawAspect="Content" ObjectID="_1535385532" r:id="rId39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Pr="001174DD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 </w:t>
      </w:r>
      <w:proofErr w:type="spellStart"/>
      <w:r>
        <w:rPr>
          <w:sz w:val="28"/>
          <w:szCs w:val="28"/>
        </w:rPr>
        <w:t>уставки</w:t>
      </w:r>
      <w:proofErr w:type="spellEnd"/>
      <w:r>
        <w:rPr>
          <w:sz w:val="28"/>
          <w:szCs w:val="28"/>
        </w:rPr>
        <w:t xml:space="preserve"> реле РТ-80 </w:t>
      </w:r>
      <w:r>
        <w:rPr>
          <w:sz w:val="28"/>
          <w:szCs w:val="28"/>
          <w:lang w:val="en-US"/>
        </w:rPr>
        <w:t>I</w:t>
      </w:r>
      <w:r w:rsidRPr="001512A1"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= 8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и </w:t>
      </w:r>
      <w:r>
        <w:rPr>
          <w:sz w:val="28"/>
          <w:szCs w:val="28"/>
          <w:lang w:val="en-US"/>
        </w:rPr>
        <w:t>k</w:t>
      </w:r>
      <w:r w:rsidRPr="001174DD">
        <w:rPr>
          <w:sz w:val="28"/>
          <w:szCs w:val="28"/>
          <w:vertAlign w:val="subscript"/>
        </w:rPr>
        <w:t>то</w:t>
      </w:r>
      <w:r>
        <w:rPr>
          <w:sz w:val="28"/>
          <w:szCs w:val="28"/>
        </w:rPr>
        <w:t xml:space="preserve"> = 8 или 64 А.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Чувствительность отсечки определяем при двухфазном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на выводах электродвигателя (точка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рисунок 5.3).</w:t>
      </w:r>
    </w:p>
    <w:p w:rsidR="003E4C47" w:rsidRDefault="003E4C47" w:rsidP="003E4C47">
      <w:pPr>
        <w:ind w:firstLine="720"/>
        <w:jc w:val="center"/>
        <w:rPr>
          <w:sz w:val="28"/>
        </w:rPr>
      </w:pPr>
      <w:r>
        <w:object w:dxaOrig="4697" w:dyaOrig="1436">
          <v:shape id="_x0000_i1042" type="#_x0000_t75" style="width:235pt;height:1in" o:ole="">
            <v:imagedata r:id="rId40" o:title=""/>
          </v:shape>
          <o:OLEObject Type="Embed" ProgID="Visio.Drawing.11" ShapeID="_x0000_i1042" DrawAspect="Content" ObjectID="_1535385533" r:id="rId41"/>
        </w:object>
      </w:r>
    </w:p>
    <w:p w:rsidR="003E4C47" w:rsidRDefault="003E4C47" w:rsidP="003E4C47">
      <w:pPr>
        <w:ind w:firstLine="720"/>
        <w:jc w:val="center"/>
        <w:rPr>
          <w:sz w:val="28"/>
          <w:szCs w:val="28"/>
        </w:rPr>
      </w:pPr>
      <w:r>
        <w:rPr>
          <w:sz w:val="28"/>
        </w:rPr>
        <w:t>Рисунок 10.3 –Схема замещения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Рассчитаем ток </w:t>
      </w:r>
      <w:proofErr w:type="spellStart"/>
      <w:r>
        <w:rPr>
          <w:sz w:val="28"/>
          <w:szCs w:val="28"/>
        </w:rPr>
        <w:t>к.з</w:t>
      </w:r>
      <w:proofErr w:type="spellEnd"/>
      <w:proofErr w:type="gramStart"/>
      <w:r>
        <w:rPr>
          <w:sz w:val="28"/>
          <w:szCs w:val="28"/>
        </w:rPr>
        <w:t xml:space="preserve">.. </w:t>
      </w:r>
      <w:proofErr w:type="gramEnd"/>
      <w:r>
        <w:rPr>
          <w:sz w:val="28"/>
          <w:szCs w:val="28"/>
        </w:rPr>
        <w:t xml:space="preserve">Найдем параметры элементов схемы замещения представленной на рисунке 5.3. </w:t>
      </w:r>
      <w:r w:rsidRPr="00FE4F82">
        <w:rPr>
          <w:sz w:val="28"/>
          <w:szCs w:val="28"/>
        </w:rPr>
        <w:t xml:space="preserve">Расчет производим в </w:t>
      </w:r>
      <w:r>
        <w:rPr>
          <w:sz w:val="28"/>
          <w:szCs w:val="28"/>
        </w:rPr>
        <w:t>именованных</w:t>
      </w:r>
      <w:r w:rsidRPr="00FE4F82">
        <w:rPr>
          <w:sz w:val="28"/>
          <w:szCs w:val="28"/>
        </w:rPr>
        <w:t xml:space="preserve"> единицах.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Среднее напряжение энергосистемы: </w:t>
      </w:r>
      <w:r>
        <w:rPr>
          <w:sz w:val="28"/>
          <w:szCs w:val="28"/>
          <w:lang w:val="en-US"/>
        </w:rPr>
        <w:t>U</w:t>
      </w:r>
      <w:r w:rsidRPr="001512A1">
        <w:rPr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= 10</w:t>
      </w:r>
      <w:proofErr w:type="gramStart"/>
      <w:r>
        <w:rPr>
          <w:sz w:val="28"/>
          <w:szCs w:val="28"/>
        </w:rPr>
        <w:t>,5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</w:t>
      </w:r>
      <w:proofErr w:type="spellEnd"/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системы: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140" w:dyaOrig="1020">
                <v:shape id="_x0000_i1043" type="#_x0000_t75" style="width:57pt;height:51pt" o:ole="">
                  <v:imagedata r:id="rId42" o:title=""/>
                </v:shape>
                <o:OLEObject Type="Embed" ProgID="Equation.3" ShapeID="_x0000_i1043" DrawAspect="Content" ObjectID="_1535385534" r:id="rId43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(5.8)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2520" w:dyaOrig="900">
                <v:shape id="_x0000_i1044" type="#_x0000_t75" style="width:126pt;height:45pt" o:ole="">
                  <v:imagedata r:id="rId44" o:title=""/>
                </v:shape>
                <o:OLEObject Type="Embed" ProgID="Equation.3" ShapeID="_x0000_i1044" DrawAspect="Content" ObjectID="_1535385535" r:id="rId45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Сопротивление </w:t>
      </w:r>
      <w:proofErr w:type="gramStart"/>
      <w:r>
        <w:rPr>
          <w:sz w:val="28"/>
          <w:szCs w:val="28"/>
        </w:rPr>
        <w:t>кабельной</w:t>
      </w:r>
      <w:proofErr w:type="gramEnd"/>
      <w:r>
        <w:rPr>
          <w:sz w:val="28"/>
          <w:szCs w:val="28"/>
        </w:rPr>
        <w:t xml:space="preserve"> линий: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500" w:dyaOrig="480">
                <v:shape id="_x0000_i1045" type="#_x0000_t75" style="width:75pt;height:24pt" o:ole="">
                  <v:imagedata r:id="rId46" o:title=""/>
                </v:shape>
                <o:OLEObject Type="Embed" ProgID="Equation.3" ShapeID="_x0000_i1045" DrawAspect="Content" ObjectID="_1535385536" r:id="rId47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(5.9)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2740" w:dyaOrig="900">
                <v:shape id="_x0000_i1046" type="#_x0000_t75" style="width:137pt;height:45pt" o:ole="">
                  <v:imagedata r:id="rId48" o:title=""/>
                </v:shape>
                <o:OLEObject Type="Embed" ProgID="Equation.3" ShapeID="_x0000_i1046" DrawAspect="Content" ObjectID="_1535385537" r:id="rId49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где х</w:t>
      </w:r>
      <w:r>
        <w:rPr>
          <w:sz w:val="28"/>
          <w:szCs w:val="28"/>
          <w:vertAlign w:val="subscript"/>
        </w:rPr>
        <w:t>уд</w:t>
      </w:r>
      <w:proofErr w:type="gramStart"/>
      <w:r>
        <w:rPr>
          <w:sz w:val="28"/>
          <w:szCs w:val="28"/>
          <w:vertAlign w:val="subscript"/>
        </w:rPr>
        <w:t>.</w:t>
      </w:r>
      <w:proofErr w:type="gramEnd"/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у</w:t>
      </w:r>
      <w:proofErr w:type="gramEnd"/>
      <w:r>
        <w:rPr>
          <w:sz w:val="28"/>
          <w:szCs w:val="28"/>
        </w:rPr>
        <w:t>дельное сопротивление кабеля, примем х</w:t>
      </w:r>
      <w:r>
        <w:rPr>
          <w:sz w:val="28"/>
          <w:szCs w:val="28"/>
          <w:vertAlign w:val="subscript"/>
        </w:rPr>
        <w:t>уд.</w:t>
      </w:r>
      <w:r>
        <w:rPr>
          <w:sz w:val="28"/>
          <w:szCs w:val="28"/>
        </w:rPr>
        <w:t xml:space="preserve"> = 0,11 Ом/км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Сопротивление трансформатора: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980" w:dyaOrig="1020">
                <v:shape id="_x0000_i1047" type="#_x0000_t75" style="width:99pt;height:51pt" o:ole="">
                  <v:imagedata r:id="rId50" o:title=""/>
                </v:shape>
                <o:OLEObject Type="Embed" ProgID="Equation.3" ShapeID="_x0000_i1047" DrawAspect="Content" ObjectID="_1535385538" r:id="rId51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(5.10)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3480" w:dyaOrig="900">
                <v:shape id="_x0000_i1048" type="#_x0000_t75" style="width:174pt;height:45pt" o:ole="">
                  <v:imagedata r:id="rId52" o:title=""/>
                </v:shape>
                <o:OLEObject Type="Embed" ProgID="Equation.3" ShapeID="_x0000_i1048" DrawAspect="Content" ObjectID="_1535385539" r:id="rId53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Найдем ток трехфазного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на выводах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0"/>
                <w:sz w:val="28"/>
                <w:szCs w:val="28"/>
              </w:rPr>
              <w:object w:dxaOrig="2940" w:dyaOrig="920">
                <v:shape id="_x0000_i1049" type="#_x0000_t75" style="width:147pt;height:46pt" o:ole="">
                  <v:imagedata r:id="rId54" o:title=""/>
                </v:shape>
                <o:OLEObject Type="Embed" ProgID="Equation.3" ShapeID="_x0000_i1049" DrawAspect="Content" ObjectID="_1535385540" r:id="rId55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(5.11)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2"/>
                <w:sz w:val="28"/>
                <w:szCs w:val="28"/>
              </w:rPr>
              <w:object w:dxaOrig="4180" w:dyaOrig="700">
                <v:shape id="_x0000_i1050" type="#_x0000_t75" style="width:209pt;height:35pt" o:ole="">
                  <v:imagedata r:id="rId56" o:title=""/>
                </v:shape>
                <o:OLEObject Type="Embed" ProgID="Equation.3" ShapeID="_x0000_i1050" DrawAspect="Content" ObjectID="_1535385541" r:id="rId57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2079" w:dyaOrig="900">
                <v:shape id="_x0000_i1051" type="#_x0000_t75" style="width:104pt;height:45pt" o:ole="">
                  <v:imagedata r:id="rId58" o:title=""/>
                </v:shape>
                <o:OLEObject Type="Embed" ProgID="Equation.3" ShapeID="_x0000_i1051" DrawAspect="Content" ObjectID="_1535385542" r:id="rId59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(5.12)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3019" w:dyaOrig="620">
                <v:shape id="_x0000_i1052" type="#_x0000_t75" style="width:151pt;height:31pt" o:ole="">
                  <v:imagedata r:id="rId60" o:title=""/>
                </v:shape>
                <o:OLEObject Type="Embed" ProgID="Equation.3" ShapeID="_x0000_i1052" DrawAspect="Content" ObjectID="_1535385543" r:id="rId61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сх</w:t>
      </w:r>
      <w:proofErr w:type="spellEnd"/>
      <w:r>
        <w:rPr>
          <w:sz w:val="28"/>
        </w:rPr>
        <w:t xml:space="preserve"> – коэффициент схемы соединения трансформатора тока,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сх</w:t>
      </w:r>
      <w:proofErr w:type="spellEnd"/>
      <w:r>
        <w:rPr>
          <w:sz w:val="28"/>
        </w:rPr>
        <w:t xml:space="preserve"> = 1 для режима двухфазного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>. фаз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>-С или В-С, при котором в реле попадает минимальный ток.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чувствительности не удовлетворяет требованиям ПУЭ. </w:t>
      </w:r>
    </w:p>
    <w:p w:rsidR="003E4C47" w:rsidRPr="0085230C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Данная схема не подходит для защиты, проверим возможность применения </w:t>
      </w:r>
      <w:proofErr w:type="spellStart"/>
      <w:r>
        <w:rPr>
          <w:sz w:val="28"/>
        </w:rPr>
        <w:t>двухрелейной</w:t>
      </w:r>
      <w:proofErr w:type="spellEnd"/>
      <w:r>
        <w:rPr>
          <w:sz w:val="28"/>
        </w:rPr>
        <w:t xml:space="preserve"> схемы с трансформаторами тока, включенными по схеме неполной звезды</w:t>
      </w:r>
      <w:r w:rsidRPr="00310514">
        <w:rPr>
          <w:sz w:val="28"/>
        </w:rPr>
        <w:t xml:space="preserve"> </w:t>
      </w:r>
      <w:r>
        <w:rPr>
          <w:sz w:val="28"/>
        </w:rPr>
        <w:t>и реле тока РТ-40 (рисунок 5.4). В данной схема токовые реле 1 и 2 – это реле ТО и включены на фазы</w:t>
      </w:r>
      <w:proofErr w:type="gramStart"/>
      <w:r>
        <w:rPr>
          <w:sz w:val="28"/>
        </w:rPr>
        <w:t xml:space="preserve"> А</w:t>
      </w:r>
      <w:proofErr w:type="gramEnd"/>
      <w:r>
        <w:rPr>
          <w:sz w:val="28"/>
        </w:rPr>
        <w:t xml:space="preserve"> и С, а реле тока 3 – это реле защиты от перегрузки, установленное в одной фазе и установлено в нейтральном проводе трансформаторов тока и реле, т.е. фактически на фазе В.</w:t>
      </w:r>
    </w:p>
    <w:p w:rsidR="003E4C47" w:rsidRDefault="003E4C47" w:rsidP="003E4C47">
      <w:pPr>
        <w:ind w:firstLine="720"/>
        <w:jc w:val="center"/>
        <w:rPr>
          <w:sz w:val="28"/>
        </w:rPr>
      </w:pPr>
      <w:r>
        <w:object w:dxaOrig="5724" w:dyaOrig="6422">
          <v:shape id="_x0000_i1053" type="#_x0000_t75" style="width:286pt;height:321pt" o:ole="">
            <v:imagedata r:id="rId62" o:title=""/>
          </v:shape>
          <o:OLEObject Type="Embed" ProgID="Visio.Drawing.11" ShapeID="_x0000_i1053" DrawAspect="Content" ObjectID="_1535385544" r:id="rId63"/>
        </w:object>
      </w:r>
    </w:p>
    <w:p w:rsidR="003E4C47" w:rsidRDefault="003E4C47" w:rsidP="003E4C47">
      <w:pPr>
        <w:ind w:firstLine="720"/>
        <w:jc w:val="center"/>
        <w:rPr>
          <w:sz w:val="28"/>
        </w:rPr>
      </w:pPr>
      <w:r>
        <w:rPr>
          <w:sz w:val="28"/>
        </w:rPr>
        <w:t xml:space="preserve">Рисунок 5.4 – Принципиальная схема </w:t>
      </w:r>
      <w:proofErr w:type="spellStart"/>
      <w:r>
        <w:rPr>
          <w:sz w:val="28"/>
        </w:rPr>
        <w:t>двухрелейной</w:t>
      </w:r>
      <w:proofErr w:type="spellEnd"/>
      <w:r>
        <w:rPr>
          <w:sz w:val="28"/>
        </w:rPr>
        <w:t xml:space="preserve"> ТО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Уставка</w:t>
      </w:r>
      <w:proofErr w:type="spellEnd"/>
      <w:r>
        <w:rPr>
          <w:sz w:val="28"/>
          <w:szCs w:val="28"/>
        </w:rPr>
        <w:t xml:space="preserve"> реле тока от перегрузки ранее </w:t>
      </w:r>
      <w:proofErr w:type="gramStart"/>
      <w:r>
        <w:rPr>
          <w:sz w:val="28"/>
          <w:szCs w:val="28"/>
        </w:rPr>
        <w:t>рассчитана</w:t>
      </w:r>
      <w:proofErr w:type="gramEnd"/>
      <w:r>
        <w:rPr>
          <w:sz w:val="28"/>
          <w:szCs w:val="28"/>
        </w:rPr>
        <w:t xml:space="preserve"> и равна 189 А.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Определяется ток срабатывания защиты от многофазных замыканий: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439" w:dyaOrig="660">
                <v:shape id="_x0000_i1054" type="#_x0000_t75" style="width:122pt;height:33pt" o:ole="">
                  <v:imagedata r:id="rId64" o:title=""/>
                </v:shape>
                <o:OLEObject Type="Embed" ProgID="Equation.3" ShapeID="_x0000_i1054" DrawAspect="Content" ObjectID="_1535385545" r:id="rId65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560" w:dyaOrig="859">
                <v:shape id="_x0000_i1055" type="#_x0000_t75" style="width:78pt;height:43pt" o:ole="">
                  <v:imagedata r:id="rId66" o:title=""/>
                </v:shape>
                <o:OLEObject Type="Embed" ProgID="Equation.3" ShapeID="_x0000_i1055" DrawAspect="Content" ObjectID="_1535385546" r:id="rId67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(5.13)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2840" w:dyaOrig="620">
                <v:shape id="_x0000_i1056" type="#_x0000_t75" style="width:142pt;height:31pt" o:ole="">
                  <v:imagedata r:id="rId68" o:title=""/>
                </v:shape>
                <o:OLEObject Type="Embed" ProgID="Equation.3" ShapeID="_x0000_i1056" DrawAspect="Content" ObjectID="_1535385547" r:id="rId69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Коэффициент чувствительности удовлетворяет требованиям ПУЭ.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Продольная дифференциальная токовая защита применяется на электродвигателях мощностью 2000 </w:t>
      </w:r>
      <w:proofErr w:type="spellStart"/>
      <w:r>
        <w:rPr>
          <w:sz w:val="28"/>
          <w:szCs w:val="28"/>
        </w:rPr>
        <w:t>кВА</w:t>
      </w:r>
      <w:proofErr w:type="spellEnd"/>
      <w:r>
        <w:rPr>
          <w:sz w:val="28"/>
          <w:szCs w:val="28"/>
        </w:rPr>
        <w:t xml:space="preserve"> и более. Тем не </w:t>
      </w:r>
      <w:proofErr w:type="gramStart"/>
      <w:r>
        <w:rPr>
          <w:sz w:val="28"/>
          <w:szCs w:val="28"/>
        </w:rPr>
        <w:t>менее</w:t>
      </w:r>
      <w:proofErr w:type="gramEnd"/>
      <w:r>
        <w:rPr>
          <w:sz w:val="28"/>
          <w:szCs w:val="28"/>
        </w:rPr>
        <w:t xml:space="preserve"> покажем расчет продольной дифференциальной токовой защиты на примере нашего электродвигателя.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Ток срабатывания защиты выбирается по условию отстройки от тока небаланса, возникающего в реле при пуске электродвигателя и при броске тока, посылаемого электродвигателем в начальный момент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в питающей сети, который может быть принят пусковому току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3379" w:dyaOrig="480">
                <v:shape id="_x0000_i1057" type="#_x0000_t75" style="width:169pt;height:24pt" o:ole="">
                  <v:imagedata r:id="rId70" o:title=""/>
                </v:shape>
                <o:OLEObject Type="Embed" ProgID="Equation.3" ShapeID="_x0000_i1057" DrawAspect="Content" ObjectID="_1535385548" r:id="rId71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(5.14)</w:t>
            </w:r>
          </w:p>
        </w:tc>
      </w:tr>
    </w:tbl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proofErr w:type="gramStart"/>
      <w:r>
        <w:rPr>
          <w:sz w:val="28"/>
          <w:lang w:val="en-US"/>
        </w:rPr>
        <w:t>k</w:t>
      </w:r>
      <w:proofErr w:type="gramEnd"/>
      <w:r w:rsidRPr="00614D22">
        <w:rPr>
          <w:sz w:val="28"/>
          <w:vertAlign w:val="subscript"/>
        </w:rPr>
        <w:t>н</w:t>
      </w:r>
      <w:r>
        <w:rPr>
          <w:sz w:val="28"/>
        </w:rPr>
        <w:t xml:space="preserve"> – коэффициент надежности, </w:t>
      </w:r>
      <w:r>
        <w:rPr>
          <w:sz w:val="28"/>
          <w:lang w:val="en-US"/>
        </w:rPr>
        <w:t>k</w:t>
      </w:r>
      <w:r>
        <w:rPr>
          <w:sz w:val="28"/>
          <w:vertAlign w:val="subscript"/>
        </w:rPr>
        <w:t>н</w:t>
      </w:r>
      <w:r>
        <w:rPr>
          <w:sz w:val="28"/>
        </w:rPr>
        <w:t xml:space="preserve"> = 1,3 для реле РНТ-565</w:t>
      </w:r>
    </w:p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апер</w:t>
      </w:r>
      <w:proofErr w:type="spellEnd"/>
      <w:proofErr w:type="gramEnd"/>
      <w:r>
        <w:rPr>
          <w:sz w:val="28"/>
        </w:rPr>
        <w:t xml:space="preserve"> – коэффициент, учитывающий появление апериодической составляющей при коротком замыкании, </w:t>
      </w:r>
      <w:r>
        <w:rPr>
          <w:sz w:val="28"/>
          <w:lang w:val="en-US"/>
        </w:rPr>
        <w:t>k</w:t>
      </w:r>
      <w:proofErr w:type="spellStart"/>
      <w:r w:rsidRPr="00AA36C9">
        <w:rPr>
          <w:sz w:val="28"/>
          <w:vertAlign w:val="subscript"/>
        </w:rPr>
        <w:t>а</w:t>
      </w:r>
      <w:r>
        <w:rPr>
          <w:sz w:val="28"/>
          <w:vertAlign w:val="subscript"/>
        </w:rPr>
        <w:t>пер</w:t>
      </w:r>
      <w:proofErr w:type="spellEnd"/>
      <w:r>
        <w:rPr>
          <w:sz w:val="28"/>
        </w:rPr>
        <w:t xml:space="preserve"> = 1 для реле с БНТ</w:t>
      </w:r>
    </w:p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       </w:t>
      </w:r>
      <w:proofErr w:type="gramStart"/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proofErr w:type="gramEnd"/>
      <w:r>
        <w:rPr>
          <w:sz w:val="28"/>
        </w:rPr>
        <w:t xml:space="preserve"> – коэффициент однотипности трансформаторов тока, </w:t>
      </w:r>
      <w:r>
        <w:rPr>
          <w:sz w:val="28"/>
          <w:lang w:val="en-US"/>
        </w:rPr>
        <w:t>k</w:t>
      </w:r>
      <w:proofErr w:type="spellStart"/>
      <w:r>
        <w:rPr>
          <w:sz w:val="28"/>
          <w:vertAlign w:val="subscript"/>
        </w:rPr>
        <w:t>одн</w:t>
      </w:r>
      <w:proofErr w:type="spellEnd"/>
      <w:r>
        <w:rPr>
          <w:sz w:val="28"/>
        </w:rPr>
        <w:t xml:space="preserve"> = 0,5</w:t>
      </w:r>
    </w:p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       ε – коэффициент, учитывающий 10%-</w:t>
      </w:r>
      <w:proofErr w:type="spellStart"/>
      <w:r>
        <w:rPr>
          <w:sz w:val="28"/>
        </w:rPr>
        <w:t>ную</w:t>
      </w:r>
      <w:proofErr w:type="spellEnd"/>
      <w:r>
        <w:rPr>
          <w:sz w:val="28"/>
        </w:rPr>
        <w:t xml:space="preserve"> погрешность трансформаторов тока, </w:t>
      </w:r>
      <w:r>
        <w:rPr>
          <w:sz w:val="28"/>
          <w:lang w:val="en-US"/>
        </w:rPr>
        <w:t>ε</w:t>
      </w:r>
      <w:r>
        <w:rPr>
          <w:sz w:val="28"/>
        </w:rPr>
        <w:t xml:space="preserve"> = 0,1</w:t>
      </w:r>
    </w:p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>Тогда получаем: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3240" w:dyaOrig="660">
                <v:shape id="_x0000_i1058" type="#_x0000_t75" style="width:162pt;height:33pt" o:ole="">
                  <v:imagedata r:id="rId72" o:title=""/>
                </v:shape>
                <o:OLEObject Type="Embed" ProgID="Equation.3" ShapeID="_x0000_i1058" DrawAspect="Content" ObjectID="_1535385549" r:id="rId73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>При защите электродвигателей с помощью реле РНТ-565 в целях надежности отстройки от токов небаланса в переходных режимах, а также от обрыва провода в токовых цепях трансформаторов тока защиты рекомендуется принимать ток срабатывания защиты: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0"/>
                <w:sz w:val="28"/>
                <w:szCs w:val="28"/>
              </w:rPr>
              <w:object w:dxaOrig="1420" w:dyaOrig="440">
                <v:shape id="_x0000_i1059" type="#_x0000_t75" style="width:71pt;height:22pt" o:ole="">
                  <v:imagedata r:id="rId74" o:title=""/>
                </v:shape>
                <o:OLEObject Type="Embed" ProgID="Equation.3" ShapeID="_x0000_i1059" DrawAspect="Content" ObjectID="_1535385550" r:id="rId75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(5.15)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200" w:dyaOrig="660">
                <v:shape id="_x0000_i1060" type="#_x0000_t75" style="width:110pt;height:33pt" o:ole="">
                  <v:imagedata r:id="rId76" o:title=""/>
                </v:shape>
                <o:OLEObject Type="Embed" ProgID="Equation.3" ShapeID="_x0000_i1060" DrawAspect="Content" ObjectID="_1535385551" r:id="rId77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Определяем ток срабатывания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38"/>
                <w:sz w:val="28"/>
                <w:szCs w:val="28"/>
              </w:rPr>
              <w:object w:dxaOrig="1200" w:dyaOrig="859">
                <v:shape id="_x0000_i1061" type="#_x0000_t75" style="width:60pt;height:43pt" o:ole="">
                  <v:imagedata r:id="rId78" o:title=""/>
                </v:shape>
                <o:OLEObject Type="Embed" ProgID="Equation.3" ShapeID="_x0000_i1061" DrawAspect="Content" ObjectID="_1535385552" r:id="rId79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(5.16)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1939" w:dyaOrig="660">
                <v:shape id="_x0000_i1062" type="#_x0000_t75" style="width:97pt;height:33pt" o:ole="">
                  <v:imagedata r:id="rId80" o:title=""/>
                </v:shape>
                <o:OLEObject Type="Embed" ProgID="Equation.3" ShapeID="_x0000_i1062" DrawAspect="Content" ObjectID="_1535385553" r:id="rId81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>Расчетное число витков обмоток реле определяем по формуле: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1460" w:dyaOrig="940">
                <v:shape id="_x0000_i1063" type="#_x0000_t75" style="width:73pt;height:47pt" o:ole="">
                  <v:imagedata r:id="rId82" o:title=""/>
                </v:shape>
                <o:OLEObject Type="Embed" ProgID="Equation.3" ShapeID="_x0000_i1063" DrawAspect="Content" ObjectID="_1535385554" r:id="rId83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(5.17)</w:t>
            </w:r>
          </w:p>
        </w:tc>
      </w:tr>
    </w:tbl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– </w:t>
      </w:r>
      <w:proofErr w:type="spellStart"/>
      <w:r>
        <w:rPr>
          <w:sz w:val="28"/>
        </w:rPr>
        <w:t>м.д.с</w:t>
      </w:r>
      <w:proofErr w:type="spellEnd"/>
      <w:r>
        <w:rPr>
          <w:sz w:val="28"/>
        </w:rPr>
        <w:t xml:space="preserve">. срабатывания реле серии РТН-565, </w:t>
      </w:r>
      <w:r>
        <w:rPr>
          <w:sz w:val="28"/>
          <w:lang w:val="en-US"/>
        </w:rPr>
        <w:t>F</w:t>
      </w:r>
      <w:r>
        <w:rPr>
          <w:sz w:val="28"/>
          <w:vertAlign w:val="subscript"/>
        </w:rPr>
        <w:t>ср</w:t>
      </w:r>
      <w:r>
        <w:rPr>
          <w:sz w:val="28"/>
        </w:rPr>
        <w:t xml:space="preserve"> =100</w:t>
      </w:r>
      <w:proofErr w:type="gramStart"/>
      <w:r>
        <w:rPr>
          <w:sz w:val="28"/>
        </w:rPr>
        <w:t xml:space="preserve"> А</w:t>
      </w:r>
      <w:proofErr w:type="gramEnd"/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940" w:dyaOrig="660">
                <v:shape id="_x0000_i1064" type="#_x0000_t75" style="width:147pt;height:33pt" o:ole="">
                  <v:imagedata r:id="rId84" o:title=""/>
                </v:shape>
                <o:OLEObject Type="Embed" ProgID="Equation.3" ShapeID="_x0000_i1064" DrawAspect="Content" ObjectID="_1535385555" r:id="rId85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</w:rPr>
      </w:pPr>
      <w:r>
        <w:rPr>
          <w:sz w:val="28"/>
        </w:rPr>
        <w:t xml:space="preserve">Принимаем ближайшее меньшее целое значение числа витков </w:t>
      </w:r>
      <w:r w:rsidRPr="002E6D56">
        <w:rPr>
          <w:sz w:val="28"/>
        </w:rPr>
        <w:t>ω</w:t>
      </w:r>
      <w:r>
        <w:rPr>
          <w:sz w:val="28"/>
        </w:rPr>
        <w:t xml:space="preserve"> = 17.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Уточняем ток срабатывания реле: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4"/>
                <w:sz w:val="28"/>
                <w:szCs w:val="28"/>
              </w:rPr>
              <w:object w:dxaOrig="1140" w:dyaOrig="760">
                <v:shape id="_x0000_i1065" type="#_x0000_t75" style="width:57pt;height:38pt" o:ole="">
                  <v:imagedata r:id="rId86" o:title=""/>
                </v:shape>
                <o:OLEObject Type="Embed" ProgID="Equation.3" ShapeID="_x0000_i1065" DrawAspect="Content" ObjectID="_1535385556" r:id="rId87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(5.18)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040" w:dyaOrig="660">
                <v:shape id="_x0000_i1066" type="#_x0000_t75" style="width:102pt;height:33pt" o:ole="">
                  <v:imagedata r:id="rId88" o:title=""/>
                </v:shape>
                <o:OLEObject Type="Embed" ProgID="Equation.3" ShapeID="_x0000_i1066" DrawAspect="Content" ObjectID="_1535385557" r:id="rId89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Чувствительность защит определяем при </w:t>
      </w:r>
      <w:proofErr w:type="gramStart"/>
      <w:r>
        <w:rPr>
          <w:sz w:val="28"/>
          <w:szCs w:val="28"/>
        </w:rPr>
        <w:t>двухфазном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на выводах электродвигателя:</w:t>
      </w:r>
    </w:p>
    <w:tbl>
      <w:tblPr>
        <w:tblW w:w="9360" w:type="dxa"/>
        <w:tblInd w:w="108" w:type="dxa"/>
        <w:tblLook w:val="01E0" w:firstRow="1" w:lastRow="1" w:firstColumn="1" w:lastColumn="1" w:noHBand="0" w:noVBand="0"/>
      </w:tblPr>
      <w:tblGrid>
        <w:gridCol w:w="8388"/>
        <w:gridCol w:w="972"/>
      </w:tblGrid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42"/>
                <w:sz w:val="28"/>
                <w:szCs w:val="28"/>
              </w:rPr>
              <w:object w:dxaOrig="1600" w:dyaOrig="900">
                <v:shape id="_x0000_i1067" type="#_x0000_t75" style="width:80pt;height:45pt" o:ole="">
                  <v:imagedata r:id="rId90" o:title=""/>
                </v:shape>
                <o:OLEObject Type="Embed" ProgID="Equation.3" ShapeID="_x0000_i1067" DrawAspect="Content" ObjectID="_1535385558" r:id="rId91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  <w:r w:rsidRPr="002A2A53">
              <w:rPr>
                <w:sz w:val="28"/>
                <w:szCs w:val="28"/>
              </w:rPr>
              <w:t>(5.19)</w:t>
            </w:r>
          </w:p>
        </w:tc>
      </w:tr>
      <w:tr w:rsidR="003E4C47" w:rsidRPr="002A2A53" w:rsidTr="0043497F">
        <w:tc>
          <w:tcPr>
            <w:tcW w:w="8388" w:type="dxa"/>
            <w:vAlign w:val="center"/>
          </w:tcPr>
          <w:p w:rsidR="003E4C47" w:rsidRPr="002A2A53" w:rsidRDefault="003E4C47" w:rsidP="0043497F">
            <w:pPr>
              <w:ind w:firstLine="720"/>
              <w:jc w:val="center"/>
              <w:rPr>
                <w:sz w:val="28"/>
                <w:szCs w:val="28"/>
              </w:rPr>
            </w:pPr>
            <w:r w:rsidRPr="002A2A53">
              <w:rPr>
                <w:position w:val="-28"/>
                <w:sz w:val="28"/>
                <w:szCs w:val="28"/>
              </w:rPr>
              <w:object w:dxaOrig="2740" w:dyaOrig="660">
                <v:shape id="_x0000_i1068" type="#_x0000_t75" style="width:137pt;height:33pt" o:ole="">
                  <v:imagedata r:id="rId92" o:title=""/>
                </v:shape>
                <o:OLEObject Type="Embed" ProgID="Equation.3" ShapeID="_x0000_i1068" DrawAspect="Content" ObjectID="_1535385559" r:id="rId93"/>
              </w:object>
            </w:r>
          </w:p>
        </w:tc>
        <w:tc>
          <w:tcPr>
            <w:tcW w:w="972" w:type="dxa"/>
            <w:vAlign w:val="center"/>
          </w:tcPr>
          <w:p w:rsidR="003E4C47" w:rsidRPr="002A2A53" w:rsidRDefault="003E4C47" w:rsidP="0043497F">
            <w:pPr>
              <w:jc w:val="center"/>
              <w:rPr>
                <w:sz w:val="28"/>
                <w:szCs w:val="28"/>
              </w:rPr>
            </w:pPr>
          </w:p>
        </w:tc>
      </w:tr>
    </w:tbl>
    <w:p w:rsidR="003E4C47" w:rsidRDefault="003E4C47" w:rsidP="003E4C47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Коэффициент чувствительности удовлетворяет требованиям ПУЭ.</w:t>
      </w:r>
    </w:p>
    <w:p w:rsidR="003E4C47" w:rsidRDefault="003E4C47" w:rsidP="003E4C47">
      <w:pPr>
        <w:ind w:firstLine="720"/>
        <w:jc w:val="both"/>
        <w:rPr>
          <w:sz w:val="28"/>
          <w:szCs w:val="28"/>
        </w:rPr>
      </w:pPr>
    </w:p>
    <w:p w:rsidR="003E4C47" w:rsidRDefault="003E4C47" w:rsidP="003E4C47">
      <w:pPr>
        <w:ind w:firstLine="720"/>
        <w:jc w:val="both"/>
        <w:rPr>
          <w:sz w:val="28"/>
        </w:rPr>
      </w:pPr>
    </w:p>
    <w:p w:rsidR="003B0E3F" w:rsidRDefault="003B0E3F">
      <w:bookmarkStart w:id="0" w:name="_GoBack"/>
      <w:bookmarkEnd w:id="0"/>
    </w:p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3819B5"/>
    <w:multiLevelType w:val="multilevel"/>
    <w:tmpl w:val="0B122EE2"/>
    <w:lvl w:ilvl="0">
      <w:start w:val="3"/>
      <w:numFmt w:val="decimal"/>
      <w:pStyle w:val="1"/>
      <w:lvlText w:val="%1.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none"/>
      <w:pStyle w:val="2"/>
      <w:lvlText w:val="3.1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7527"/>
        </w:tabs>
        <w:ind w:left="7527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737"/>
    <w:rsid w:val="003B0E3F"/>
    <w:rsid w:val="003E4C47"/>
    <w:rsid w:val="00581737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C4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E4C47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3E4C47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3E4C47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3E4C47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3E4C4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3E4C4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3E4C47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3E4C47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3E4C47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E4C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E4C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E4C47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E4C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E4C4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3E4C4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3E4C4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E4C4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3E4C47"/>
    <w:rPr>
      <w:rFonts w:ascii="Arial" w:eastAsia="Times New Roman" w:hAnsi="Arial" w:cs="Arial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C4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E4C47"/>
    <w:pPr>
      <w:keepNext/>
      <w:numPr>
        <w:numId w:val="1"/>
      </w:numPr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3E4C47"/>
    <w:pPr>
      <w:keepNext/>
      <w:numPr>
        <w:ilvl w:val="1"/>
        <w:numId w:val="1"/>
      </w:numPr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3E4C47"/>
    <w:pPr>
      <w:keepNext/>
      <w:numPr>
        <w:ilvl w:val="2"/>
        <w:numId w:val="1"/>
      </w:numPr>
      <w:outlineLvl w:val="2"/>
    </w:pPr>
    <w:rPr>
      <w:bCs/>
      <w:sz w:val="28"/>
    </w:rPr>
  </w:style>
  <w:style w:type="paragraph" w:styleId="4">
    <w:name w:val="heading 4"/>
    <w:basedOn w:val="a"/>
    <w:next w:val="a"/>
    <w:link w:val="40"/>
    <w:qFormat/>
    <w:rsid w:val="003E4C47"/>
    <w:pPr>
      <w:keepNext/>
      <w:numPr>
        <w:ilvl w:val="3"/>
        <w:numId w:val="1"/>
      </w:numPr>
      <w:jc w:val="center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3E4C4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3E4C4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3E4C47"/>
    <w:pPr>
      <w:numPr>
        <w:ilvl w:val="6"/>
        <w:numId w:val="1"/>
      </w:num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3E4C47"/>
    <w:pPr>
      <w:numPr>
        <w:ilvl w:val="7"/>
        <w:numId w:val="1"/>
      </w:numPr>
      <w:spacing w:before="240" w:after="60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3E4C47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E4C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3E4C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3E4C47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3E4C4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E4C47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3E4C47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3E4C4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E4C4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3E4C47"/>
    <w:rPr>
      <w:rFonts w:ascii="Arial" w:eastAsia="Times New Roman" w:hAnsi="Arial" w:cs="Arial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2.wmf"/><Relationship Id="rId76" Type="http://schemas.openxmlformats.org/officeDocument/2006/relationships/image" Target="media/image36.wmf"/><Relationship Id="rId84" Type="http://schemas.openxmlformats.org/officeDocument/2006/relationships/image" Target="media/image40.wmf"/><Relationship Id="rId89" Type="http://schemas.openxmlformats.org/officeDocument/2006/relationships/oleObject" Target="embeddings/oleObject42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e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5.wmf"/><Relationship Id="rId79" Type="http://schemas.openxmlformats.org/officeDocument/2006/relationships/oleObject" Target="embeddings/oleObject37.bin"/><Relationship Id="rId87" Type="http://schemas.openxmlformats.org/officeDocument/2006/relationships/oleObject" Target="embeddings/oleObject41.bin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90" Type="http://schemas.openxmlformats.org/officeDocument/2006/relationships/image" Target="media/image43.wmf"/><Relationship Id="rId95" Type="http://schemas.openxmlformats.org/officeDocument/2006/relationships/theme" Target="theme/theme1.xml"/><Relationship Id="rId19" Type="http://schemas.openxmlformats.org/officeDocument/2006/relationships/oleObject" Target="embeddings/oleObject7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oleObject" Target="embeddings/oleObject32.bin"/><Relationship Id="rId77" Type="http://schemas.openxmlformats.org/officeDocument/2006/relationships/oleObject" Target="embeddings/oleObject36.bin"/><Relationship Id="rId8" Type="http://schemas.openxmlformats.org/officeDocument/2006/relationships/image" Target="media/image2.e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80" Type="http://schemas.openxmlformats.org/officeDocument/2006/relationships/image" Target="media/image38.wmf"/><Relationship Id="rId85" Type="http://schemas.openxmlformats.org/officeDocument/2006/relationships/oleObject" Target="embeddings/oleObject40.bin"/><Relationship Id="rId93" Type="http://schemas.openxmlformats.org/officeDocument/2006/relationships/oleObject" Target="embeddings/oleObject44.bin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5.wmf"/><Relationship Id="rId62" Type="http://schemas.openxmlformats.org/officeDocument/2006/relationships/image" Target="media/image29.e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91" Type="http://schemas.openxmlformats.org/officeDocument/2006/relationships/oleObject" Target="embeddings/oleObject43.bin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9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892</Words>
  <Characters>5088</Characters>
  <Application>Microsoft Office Word</Application>
  <DocSecurity>0</DocSecurity>
  <Lines>42</Lines>
  <Paragraphs>11</Paragraphs>
  <ScaleCrop>false</ScaleCrop>
  <Company/>
  <LinksUpToDate>false</LinksUpToDate>
  <CharactersWithSpaces>5969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2016-09-14T13:11:00Z</dcterms:created>
  <dcterms:modified xsi:type="dcterms:W3CDTF">2016-09-14T13:11:00Z</dcterms:modified>
</cp:coreProperties>
</file>